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37E" w:rsidRDefault="0053137E" w:rsidP="0053137E">
      <w:pPr>
        <w:spacing w:line="480" w:lineRule="auto"/>
        <w:jc w:val="center"/>
        <w:rPr>
          <w:rFonts w:ascii="Times New Roman" w:hAnsi="Times New Roman" w:cs="Times New Roman"/>
          <w:color w:val="1B1B1B"/>
          <w:sz w:val="24"/>
          <w:szCs w:val="24"/>
          <w:shd w:val="clear" w:color="auto" w:fill="FFFFFF"/>
        </w:rPr>
      </w:pPr>
      <w:bookmarkStart w:id="0" w:name="_GoBack"/>
      <w:bookmarkEnd w:id="0"/>
    </w:p>
    <w:p w:rsidR="0053137E" w:rsidRDefault="0053137E" w:rsidP="0053137E">
      <w:pPr>
        <w:spacing w:line="480" w:lineRule="auto"/>
        <w:jc w:val="center"/>
        <w:rPr>
          <w:rFonts w:ascii="Times New Roman" w:hAnsi="Times New Roman" w:cs="Times New Roman"/>
          <w:color w:val="1B1B1B"/>
          <w:sz w:val="24"/>
          <w:szCs w:val="24"/>
          <w:shd w:val="clear" w:color="auto" w:fill="FFFFFF"/>
        </w:rPr>
      </w:pPr>
    </w:p>
    <w:p w:rsidR="0053137E" w:rsidRDefault="0053137E" w:rsidP="0053137E">
      <w:pPr>
        <w:spacing w:line="480" w:lineRule="auto"/>
        <w:jc w:val="center"/>
        <w:rPr>
          <w:rFonts w:ascii="Times New Roman" w:hAnsi="Times New Roman" w:cs="Times New Roman"/>
          <w:color w:val="1B1B1B"/>
          <w:sz w:val="24"/>
          <w:szCs w:val="24"/>
          <w:shd w:val="clear" w:color="auto" w:fill="FFFFFF"/>
        </w:rPr>
      </w:pPr>
    </w:p>
    <w:p w:rsidR="0053137E" w:rsidRDefault="0053137E" w:rsidP="0053137E">
      <w:pPr>
        <w:spacing w:line="480" w:lineRule="auto"/>
        <w:jc w:val="center"/>
        <w:rPr>
          <w:rFonts w:ascii="Times New Roman" w:hAnsi="Times New Roman" w:cs="Times New Roman"/>
          <w:color w:val="1B1B1B"/>
          <w:sz w:val="24"/>
          <w:szCs w:val="24"/>
          <w:shd w:val="clear" w:color="auto" w:fill="FFFFFF"/>
        </w:rPr>
      </w:pPr>
    </w:p>
    <w:p w:rsidR="0053137E" w:rsidRDefault="0053137E" w:rsidP="0053137E">
      <w:pPr>
        <w:spacing w:line="480" w:lineRule="auto"/>
        <w:jc w:val="center"/>
        <w:rPr>
          <w:rFonts w:ascii="Times New Roman" w:hAnsi="Times New Roman" w:cs="Times New Roman"/>
          <w:color w:val="1B1B1B"/>
          <w:sz w:val="24"/>
          <w:szCs w:val="24"/>
          <w:shd w:val="clear" w:color="auto" w:fill="FFFFFF"/>
        </w:rPr>
      </w:pPr>
    </w:p>
    <w:p w:rsidR="0053137E" w:rsidRPr="0053137E" w:rsidRDefault="0053137E" w:rsidP="0053137E">
      <w:pPr>
        <w:spacing w:line="480" w:lineRule="auto"/>
        <w:jc w:val="center"/>
        <w:rPr>
          <w:rFonts w:ascii="Times New Roman" w:hAnsi="Times New Roman" w:cs="Times New Roman"/>
          <w:color w:val="1B1B1B"/>
          <w:sz w:val="24"/>
          <w:szCs w:val="24"/>
          <w:shd w:val="clear" w:color="auto" w:fill="FFFFFF"/>
        </w:rPr>
      </w:pPr>
      <w:r w:rsidRPr="0053137E">
        <w:rPr>
          <w:rFonts w:ascii="Times New Roman" w:hAnsi="Times New Roman" w:cs="Times New Roman"/>
          <w:color w:val="1B1B1B"/>
          <w:sz w:val="24"/>
          <w:szCs w:val="24"/>
          <w:shd w:val="clear" w:color="auto" w:fill="FFFFFF"/>
        </w:rPr>
        <w:t>Seminal and current scholarship in public administration</w:t>
      </w:r>
    </w:p>
    <w:p w:rsidR="0053137E" w:rsidRPr="0053137E" w:rsidRDefault="0053137E" w:rsidP="0053137E">
      <w:pPr>
        <w:spacing w:line="480" w:lineRule="auto"/>
        <w:jc w:val="center"/>
        <w:rPr>
          <w:rFonts w:ascii="Times New Roman" w:hAnsi="Times New Roman" w:cs="Times New Roman"/>
          <w:color w:val="1B1B1B"/>
          <w:sz w:val="24"/>
          <w:szCs w:val="24"/>
          <w:shd w:val="clear" w:color="auto" w:fill="FFFFFF"/>
        </w:rPr>
      </w:pPr>
      <w:r w:rsidRPr="0053137E">
        <w:rPr>
          <w:rFonts w:ascii="Times New Roman" w:hAnsi="Times New Roman" w:cs="Times New Roman"/>
          <w:color w:val="1B1B1B"/>
          <w:sz w:val="24"/>
          <w:szCs w:val="24"/>
          <w:shd w:val="clear" w:color="auto" w:fill="FFFFFF"/>
        </w:rPr>
        <w:t>Institution affiliation</w:t>
      </w:r>
    </w:p>
    <w:p w:rsidR="0053137E" w:rsidRPr="0053137E" w:rsidRDefault="0053137E" w:rsidP="0053137E">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w:t>
      </w:r>
      <w:r w:rsidRPr="0053137E">
        <w:rPr>
          <w:rFonts w:ascii="Times New Roman" w:hAnsi="Times New Roman" w:cs="Times New Roman"/>
          <w:color w:val="1B1B1B"/>
          <w:sz w:val="24"/>
          <w:szCs w:val="24"/>
          <w:shd w:val="clear" w:color="auto" w:fill="FFFFFF"/>
        </w:rPr>
        <w:t xml:space="preserve"> name</w:t>
      </w:r>
    </w:p>
    <w:p w:rsidR="0053137E" w:rsidRDefault="0053137E" w:rsidP="0053137E">
      <w:pPr>
        <w:spacing w:line="480" w:lineRule="auto"/>
        <w:jc w:val="center"/>
        <w:rPr>
          <w:rFonts w:ascii="Times New Roman" w:hAnsi="Times New Roman" w:cs="Times New Roman"/>
          <w:b/>
          <w:color w:val="1B1B1B"/>
          <w:sz w:val="24"/>
          <w:szCs w:val="24"/>
          <w:shd w:val="clear" w:color="auto" w:fill="FFFFFF"/>
        </w:rPr>
      </w:pPr>
      <w:r w:rsidRPr="0053137E">
        <w:rPr>
          <w:rFonts w:ascii="Times New Roman" w:hAnsi="Times New Roman" w:cs="Times New Roman"/>
          <w:color w:val="1B1B1B"/>
          <w:sz w:val="24"/>
          <w:szCs w:val="24"/>
          <w:shd w:val="clear" w:color="auto" w:fill="FFFFFF"/>
        </w:rPr>
        <w:t>Date</w:t>
      </w:r>
    </w:p>
    <w:p w:rsidR="0053137E" w:rsidRDefault="0053137E" w:rsidP="008C5807">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 xml:space="preserve"> </w:t>
      </w:r>
    </w:p>
    <w:p w:rsidR="0053137E" w:rsidRDefault="0053137E" w:rsidP="008C5807">
      <w:pPr>
        <w:spacing w:line="480" w:lineRule="auto"/>
        <w:rPr>
          <w:rFonts w:ascii="Times New Roman" w:hAnsi="Times New Roman" w:cs="Times New Roman"/>
          <w:b/>
          <w:color w:val="1B1B1B"/>
          <w:sz w:val="24"/>
          <w:szCs w:val="24"/>
          <w:shd w:val="clear" w:color="auto" w:fill="FFFFFF"/>
        </w:rPr>
      </w:pPr>
    </w:p>
    <w:p w:rsidR="0053137E" w:rsidRDefault="0053137E" w:rsidP="008C5807">
      <w:pPr>
        <w:spacing w:line="480" w:lineRule="auto"/>
        <w:rPr>
          <w:rFonts w:ascii="Times New Roman" w:hAnsi="Times New Roman" w:cs="Times New Roman"/>
          <w:b/>
          <w:color w:val="1B1B1B"/>
          <w:sz w:val="24"/>
          <w:szCs w:val="24"/>
          <w:shd w:val="clear" w:color="auto" w:fill="FFFFFF"/>
        </w:rPr>
      </w:pPr>
    </w:p>
    <w:p w:rsidR="0053137E" w:rsidRDefault="0053137E" w:rsidP="008C5807">
      <w:pPr>
        <w:spacing w:line="480" w:lineRule="auto"/>
        <w:rPr>
          <w:rFonts w:ascii="Times New Roman" w:hAnsi="Times New Roman" w:cs="Times New Roman"/>
          <w:b/>
          <w:color w:val="1B1B1B"/>
          <w:sz w:val="24"/>
          <w:szCs w:val="24"/>
          <w:shd w:val="clear" w:color="auto" w:fill="FFFFFF"/>
        </w:rPr>
      </w:pPr>
    </w:p>
    <w:p w:rsidR="0053137E" w:rsidRDefault="0053137E" w:rsidP="008C5807">
      <w:pPr>
        <w:spacing w:line="480" w:lineRule="auto"/>
        <w:rPr>
          <w:rFonts w:ascii="Times New Roman" w:hAnsi="Times New Roman" w:cs="Times New Roman"/>
          <w:b/>
          <w:color w:val="1B1B1B"/>
          <w:sz w:val="24"/>
          <w:szCs w:val="24"/>
          <w:shd w:val="clear" w:color="auto" w:fill="FFFFFF"/>
        </w:rPr>
      </w:pPr>
    </w:p>
    <w:p w:rsidR="0053137E" w:rsidRDefault="0053137E" w:rsidP="008C5807">
      <w:pPr>
        <w:spacing w:line="480" w:lineRule="auto"/>
        <w:rPr>
          <w:rFonts w:ascii="Times New Roman" w:hAnsi="Times New Roman" w:cs="Times New Roman"/>
          <w:b/>
          <w:color w:val="1B1B1B"/>
          <w:sz w:val="24"/>
          <w:szCs w:val="24"/>
          <w:shd w:val="clear" w:color="auto" w:fill="FFFFFF"/>
        </w:rPr>
      </w:pPr>
    </w:p>
    <w:p w:rsidR="0053137E" w:rsidRDefault="0053137E" w:rsidP="008C5807">
      <w:pPr>
        <w:spacing w:line="480" w:lineRule="auto"/>
        <w:rPr>
          <w:rFonts w:ascii="Times New Roman" w:hAnsi="Times New Roman" w:cs="Times New Roman"/>
          <w:b/>
          <w:color w:val="1B1B1B"/>
          <w:sz w:val="24"/>
          <w:szCs w:val="24"/>
          <w:shd w:val="clear" w:color="auto" w:fill="FFFFFF"/>
        </w:rPr>
      </w:pPr>
    </w:p>
    <w:p w:rsidR="0053137E" w:rsidRDefault="0053137E" w:rsidP="008C5807">
      <w:pPr>
        <w:spacing w:line="480" w:lineRule="auto"/>
        <w:rPr>
          <w:rFonts w:ascii="Times New Roman" w:hAnsi="Times New Roman" w:cs="Times New Roman"/>
          <w:b/>
          <w:color w:val="1B1B1B"/>
          <w:sz w:val="24"/>
          <w:szCs w:val="24"/>
          <w:shd w:val="clear" w:color="auto" w:fill="FFFFFF"/>
        </w:rPr>
      </w:pPr>
    </w:p>
    <w:p w:rsidR="0053137E" w:rsidRDefault="0053137E" w:rsidP="008C5807">
      <w:pPr>
        <w:spacing w:line="480" w:lineRule="auto"/>
        <w:rPr>
          <w:rFonts w:ascii="Times New Roman" w:hAnsi="Times New Roman" w:cs="Times New Roman"/>
          <w:b/>
          <w:color w:val="1B1B1B"/>
          <w:sz w:val="24"/>
          <w:szCs w:val="24"/>
          <w:shd w:val="clear" w:color="auto" w:fill="FFFFFF"/>
        </w:rPr>
      </w:pPr>
    </w:p>
    <w:p w:rsidR="005C2E50" w:rsidRPr="008C5807" w:rsidRDefault="00FC5E8F" w:rsidP="008C5807">
      <w:pPr>
        <w:spacing w:line="480" w:lineRule="auto"/>
        <w:rPr>
          <w:rFonts w:ascii="Times New Roman" w:hAnsi="Times New Roman" w:cs="Times New Roman"/>
          <w:b/>
          <w:color w:val="1B1B1B"/>
          <w:sz w:val="24"/>
          <w:szCs w:val="24"/>
          <w:shd w:val="clear" w:color="auto" w:fill="FFFFFF"/>
        </w:rPr>
      </w:pPr>
      <w:r w:rsidRPr="008C5807">
        <w:rPr>
          <w:rFonts w:ascii="Times New Roman" w:hAnsi="Times New Roman" w:cs="Times New Roman"/>
          <w:b/>
          <w:color w:val="1B1B1B"/>
          <w:sz w:val="24"/>
          <w:szCs w:val="24"/>
          <w:shd w:val="clear" w:color="auto" w:fill="FFFFFF"/>
        </w:rPr>
        <w:lastRenderedPageBreak/>
        <w:t xml:space="preserve">Explore, Compare, and Contrast the Seminal and current scholarship in Public </w:t>
      </w:r>
      <w:r w:rsidR="008C5807" w:rsidRPr="008C5807">
        <w:rPr>
          <w:rFonts w:ascii="Times New Roman" w:hAnsi="Times New Roman" w:cs="Times New Roman"/>
          <w:b/>
          <w:color w:val="1B1B1B"/>
          <w:sz w:val="24"/>
          <w:szCs w:val="24"/>
          <w:shd w:val="clear" w:color="auto" w:fill="FFFFFF"/>
        </w:rPr>
        <w:t>Administration</w:t>
      </w:r>
    </w:p>
    <w:p w:rsidR="00E92DC2"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Public administration is an academic discipline that is studied by people to work in various public offices. It involves implementing government policies for it to be beneficial when offering public services.</w:t>
      </w:r>
      <w:r w:rsidR="006B58C8" w:rsidRPr="008C5807">
        <w:rPr>
          <w:rFonts w:ascii="Times New Roman" w:hAnsi="Times New Roman" w:cs="Times New Roman"/>
          <w:bCs/>
          <w:color w:val="222222"/>
          <w:sz w:val="24"/>
          <w:szCs w:val="24"/>
          <w:shd w:val="clear" w:color="auto" w:fill="FFFFFF"/>
        </w:rPr>
        <w:t xml:space="preserve"> Initially, Public Administration has been concerned with issues of how to make the laws effective, and efficient. Recently, Public Administration has gained concern with the processes by which public administration involves in creating and interpreting the law in the interest of the public.  </w:t>
      </w:r>
    </w:p>
    <w:p w:rsidR="000F5A15"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Since the essential objectives of public administration are to offer good public services to the citizen, there is a great need for focusing on the ways of training civil servant</w:t>
      </w:r>
      <w:r w:rsidR="006B58C8" w:rsidRPr="008C5807">
        <w:rPr>
          <w:rFonts w:ascii="Times New Roman" w:hAnsi="Times New Roman" w:cs="Times New Roman"/>
          <w:bCs/>
          <w:color w:val="222222"/>
          <w:sz w:val="24"/>
          <w:szCs w:val="24"/>
          <w:shd w:val="clear" w:color="auto" w:fill="FFFFFF"/>
        </w:rPr>
        <w:t>s</w:t>
      </w:r>
      <w:r w:rsidRPr="008C5807">
        <w:rPr>
          <w:rFonts w:ascii="Times New Roman" w:hAnsi="Times New Roman" w:cs="Times New Roman"/>
          <w:bCs/>
          <w:color w:val="222222"/>
          <w:sz w:val="24"/>
          <w:szCs w:val="24"/>
          <w:shd w:val="clear" w:color="auto" w:fill="FFFFFF"/>
        </w:rPr>
        <w:t>. In most cases, the training of people who are to perform public duties is usually done before they are given respective responsibilities. The training can be done in two ways</w:t>
      </w:r>
      <w:r w:rsidR="00BD39C1" w:rsidRPr="008C5807">
        <w:rPr>
          <w:rFonts w:ascii="Times New Roman" w:hAnsi="Times New Roman" w:cs="Times New Roman"/>
          <w:bCs/>
          <w:color w:val="222222"/>
          <w:sz w:val="24"/>
          <w:szCs w:val="24"/>
          <w:shd w:val="clear" w:color="auto" w:fill="FFFFFF"/>
        </w:rPr>
        <w:t xml:space="preserve"> that are by seminal or through scholarship. </w:t>
      </w:r>
    </w:p>
    <w:p w:rsidR="00C62E51"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 xml:space="preserve">Seminal training in public administration is of great importance to most of the people who have an interest in performing public duties. </w:t>
      </w:r>
      <w:r w:rsidR="00FC0023" w:rsidRPr="008C5807">
        <w:rPr>
          <w:rFonts w:ascii="Times New Roman" w:hAnsi="Times New Roman" w:cs="Times New Roman"/>
          <w:bCs/>
          <w:color w:val="222222"/>
          <w:sz w:val="24"/>
          <w:szCs w:val="24"/>
          <w:shd w:val="clear" w:color="auto" w:fill="FFFFFF"/>
        </w:rPr>
        <w:t>Seminars are efficient in keeping the workers especially those on public offices</w:t>
      </w:r>
      <w:r w:rsidRPr="008C5807">
        <w:rPr>
          <w:rFonts w:ascii="Times New Roman" w:hAnsi="Times New Roman" w:cs="Times New Roman"/>
          <w:bCs/>
          <w:color w:val="222222"/>
          <w:sz w:val="24"/>
          <w:szCs w:val="24"/>
          <w:shd w:val="clear" w:color="auto" w:fill="FFFFFF"/>
        </w:rPr>
        <w:t xml:space="preserve"> updated with the techn</w:t>
      </w:r>
      <w:r w:rsidR="00FC0023" w:rsidRPr="008C5807">
        <w:rPr>
          <w:rFonts w:ascii="Times New Roman" w:hAnsi="Times New Roman" w:cs="Times New Roman"/>
          <w:bCs/>
          <w:color w:val="222222"/>
          <w:sz w:val="24"/>
          <w:szCs w:val="24"/>
          <w:shd w:val="clear" w:color="auto" w:fill="FFFFFF"/>
        </w:rPr>
        <w:t>ologies. And also they give</w:t>
      </w:r>
      <w:r w:rsidRPr="008C5807">
        <w:rPr>
          <w:rFonts w:ascii="Times New Roman" w:hAnsi="Times New Roman" w:cs="Times New Roman"/>
          <w:bCs/>
          <w:color w:val="222222"/>
          <w:sz w:val="24"/>
          <w:szCs w:val="24"/>
          <w:shd w:val="clear" w:color="auto" w:fill="FFFFFF"/>
        </w:rPr>
        <w:t xml:space="preserve"> information about the things which are hap</w:t>
      </w:r>
      <w:r w:rsidR="00FC0023" w:rsidRPr="008C5807">
        <w:rPr>
          <w:rFonts w:ascii="Times New Roman" w:hAnsi="Times New Roman" w:cs="Times New Roman"/>
          <w:bCs/>
          <w:color w:val="222222"/>
          <w:sz w:val="24"/>
          <w:szCs w:val="24"/>
          <w:shd w:val="clear" w:color="auto" w:fill="FFFFFF"/>
        </w:rPr>
        <w:t xml:space="preserve">pening in public </w:t>
      </w:r>
      <w:r w:rsidR="00704950" w:rsidRPr="008C5807">
        <w:rPr>
          <w:rFonts w:ascii="Times New Roman" w:hAnsi="Times New Roman" w:cs="Times New Roman"/>
          <w:bCs/>
          <w:color w:val="222222"/>
          <w:sz w:val="24"/>
          <w:szCs w:val="24"/>
          <w:shd w:val="clear" w:color="auto" w:fill="FFFFFF"/>
        </w:rPr>
        <w:t>administration</w:t>
      </w:r>
      <w:r w:rsidRPr="008C5807">
        <w:rPr>
          <w:rFonts w:ascii="Times New Roman" w:hAnsi="Times New Roman" w:cs="Times New Roman"/>
          <w:bCs/>
          <w:color w:val="222222"/>
          <w:sz w:val="24"/>
          <w:szCs w:val="24"/>
          <w:shd w:val="clear" w:color="auto" w:fill="FFFFFF"/>
        </w:rPr>
        <w:t>.</w:t>
      </w:r>
      <w:r w:rsidR="00704950" w:rsidRPr="008C5807">
        <w:rPr>
          <w:rFonts w:ascii="Times New Roman" w:hAnsi="Times New Roman" w:cs="Times New Roman"/>
          <w:bCs/>
          <w:color w:val="222222"/>
          <w:sz w:val="24"/>
          <w:szCs w:val="24"/>
          <w:shd w:val="clear" w:color="auto" w:fill="FFFFFF"/>
        </w:rPr>
        <w:t xml:space="preserve"> Workers cannot improve their skills and knowledge from textbooks alone; they also have to be exposed externally to functions such as seminars.</w:t>
      </w:r>
      <w:r w:rsidR="0053137E" w:rsidRPr="0053137E">
        <w:rPr>
          <w:rFonts w:ascii="Times New Roman" w:hAnsi="Times New Roman" w:cs="Times New Roman"/>
          <w:bCs/>
          <w:color w:val="222222"/>
          <w:sz w:val="24"/>
          <w:szCs w:val="24"/>
          <w:shd w:val="clear" w:color="auto" w:fill="FFFFFF"/>
        </w:rPr>
        <w:t xml:space="preserve"> </w:t>
      </w:r>
      <w:r w:rsidR="0053137E">
        <w:rPr>
          <w:rFonts w:ascii="Times New Roman" w:hAnsi="Times New Roman" w:cs="Times New Roman"/>
          <w:bCs/>
          <w:color w:val="222222"/>
          <w:sz w:val="24"/>
          <w:szCs w:val="24"/>
          <w:shd w:val="clear" w:color="auto" w:fill="FFFFFF"/>
        </w:rPr>
        <w:t>(</w:t>
      </w:r>
      <w:proofErr w:type="spellStart"/>
      <w:r w:rsidR="0053137E">
        <w:rPr>
          <w:rFonts w:ascii="Times New Roman" w:hAnsi="Times New Roman" w:cs="Times New Roman"/>
          <w:bCs/>
          <w:color w:val="222222"/>
          <w:sz w:val="24"/>
          <w:szCs w:val="24"/>
          <w:shd w:val="clear" w:color="auto" w:fill="FFFFFF"/>
        </w:rPr>
        <w:t>Resh</w:t>
      </w:r>
      <w:proofErr w:type="spellEnd"/>
      <w:r w:rsidR="0053137E">
        <w:rPr>
          <w:rFonts w:ascii="Times New Roman" w:hAnsi="Times New Roman" w:cs="Times New Roman"/>
          <w:bCs/>
          <w:color w:val="222222"/>
          <w:sz w:val="24"/>
          <w:szCs w:val="24"/>
          <w:shd w:val="clear" w:color="auto" w:fill="FFFFFF"/>
        </w:rPr>
        <w:t>, 2019)</w:t>
      </w:r>
      <w:r w:rsidR="00495287" w:rsidRPr="008C5807">
        <w:rPr>
          <w:rFonts w:ascii="Times New Roman" w:hAnsi="Times New Roman" w:cs="Times New Roman"/>
          <w:bCs/>
          <w:color w:val="222222"/>
          <w:sz w:val="24"/>
          <w:szCs w:val="24"/>
          <w:shd w:val="clear" w:color="auto" w:fill="FFFFFF"/>
        </w:rPr>
        <w:t xml:space="preserve"> </w:t>
      </w:r>
    </w:p>
    <w:p w:rsidR="00C62E51"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The government should also take in</w:t>
      </w:r>
      <w:r w:rsidR="009E2830" w:rsidRPr="008C5807">
        <w:rPr>
          <w:rFonts w:ascii="Times New Roman" w:hAnsi="Times New Roman" w:cs="Times New Roman"/>
          <w:bCs/>
          <w:color w:val="222222"/>
          <w:sz w:val="24"/>
          <w:szCs w:val="24"/>
          <w:shd w:val="clear" w:color="auto" w:fill="FFFFFF"/>
        </w:rPr>
        <w:t xml:space="preserve"> interest in conduc</w:t>
      </w:r>
      <w:r w:rsidRPr="008C5807">
        <w:rPr>
          <w:rFonts w:ascii="Times New Roman" w:hAnsi="Times New Roman" w:cs="Times New Roman"/>
          <w:bCs/>
          <w:color w:val="222222"/>
          <w:sz w:val="24"/>
          <w:szCs w:val="24"/>
          <w:shd w:val="clear" w:color="auto" w:fill="FFFFFF"/>
        </w:rPr>
        <w:t>ting seminars for their workers. Inviting prominent</w:t>
      </w:r>
      <w:r w:rsidR="009E2830" w:rsidRPr="008C5807">
        <w:rPr>
          <w:rFonts w:ascii="Times New Roman" w:hAnsi="Times New Roman" w:cs="Times New Roman"/>
          <w:bCs/>
          <w:color w:val="222222"/>
          <w:sz w:val="24"/>
          <w:szCs w:val="24"/>
          <w:shd w:val="clear" w:color="auto" w:fill="FFFFFF"/>
        </w:rPr>
        <w:t xml:space="preserve"> personalities who have achieved som</w:t>
      </w:r>
      <w:r w:rsidRPr="008C5807">
        <w:rPr>
          <w:rFonts w:ascii="Times New Roman" w:hAnsi="Times New Roman" w:cs="Times New Roman"/>
          <w:bCs/>
          <w:color w:val="222222"/>
          <w:sz w:val="24"/>
          <w:szCs w:val="24"/>
          <w:shd w:val="clear" w:color="auto" w:fill="FFFFFF"/>
        </w:rPr>
        <w:t>e feat in public administration</w:t>
      </w:r>
      <w:r w:rsidR="009E2830" w:rsidRPr="008C5807">
        <w:rPr>
          <w:rFonts w:ascii="Times New Roman" w:hAnsi="Times New Roman" w:cs="Times New Roman"/>
          <w:bCs/>
          <w:color w:val="222222"/>
          <w:sz w:val="24"/>
          <w:szCs w:val="24"/>
          <w:shd w:val="clear" w:color="auto" w:fill="FFFFFF"/>
        </w:rPr>
        <w:t xml:space="preserve"> to tak</w:t>
      </w:r>
      <w:r w:rsidRPr="008C5807">
        <w:rPr>
          <w:rFonts w:ascii="Times New Roman" w:hAnsi="Times New Roman" w:cs="Times New Roman"/>
          <w:bCs/>
          <w:color w:val="222222"/>
          <w:sz w:val="24"/>
          <w:szCs w:val="24"/>
          <w:shd w:val="clear" w:color="auto" w:fill="FFFFFF"/>
        </w:rPr>
        <w:t>e some workshops for their workers</w:t>
      </w:r>
      <w:r w:rsidR="009E2830" w:rsidRPr="008C5807">
        <w:rPr>
          <w:rFonts w:ascii="Times New Roman" w:hAnsi="Times New Roman" w:cs="Times New Roman"/>
          <w:bCs/>
          <w:color w:val="222222"/>
          <w:sz w:val="24"/>
          <w:szCs w:val="24"/>
          <w:shd w:val="clear" w:color="auto" w:fill="FFFFFF"/>
        </w:rPr>
        <w:t xml:space="preserve"> greatly help them interact with present and ongoing advanceme</w:t>
      </w:r>
      <w:r w:rsidRPr="008C5807">
        <w:rPr>
          <w:rFonts w:ascii="Times New Roman" w:hAnsi="Times New Roman" w:cs="Times New Roman"/>
          <w:bCs/>
          <w:color w:val="222222"/>
          <w:sz w:val="24"/>
          <w:szCs w:val="24"/>
          <w:shd w:val="clear" w:color="auto" w:fill="FFFFFF"/>
        </w:rPr>
        <w:t xml:space="preserve">nts </w:t>
      </w:r>
      <w:r w:rsidRPr="008C5807">
        <w:rPr>
          <w:rFonts w:ascii="Times New Roman" w:hAnsi="Times New Roman" w:cs="Times New Roman"/>
          <w:bCs/>
          <w:color w:val="222222"/>
          <w:sz w:val="24"/>
          <w:szCs w:val="24"/>
          <w:shd w:val="clear" w:color="auto" w:fill="FFFFFF"/>
        </w:rPr>
        <w:lastRenderedPageBreak/>
        <w:t>in the technical fields. More so schools and responsible institutions should focus on using seminars because they help workers to obtain a lot of information on particular seminar topics about public administration</w:t>
      </w:r>
      <w:r w:rsidR="002A5E97" w:rsidRPr="008C5807">
        <w:rPr>
          <w:rFonts w:ascii="Times New Roman" w:hAnsi="Times New Roman" w:cs="Times New Roman"/>
          <w:bCs/>
          <w:color w:val="222222"/>
          <w:sz w:val="24"/>
          <w:szCs w:val="24"/>
          <w:shd w:val="clear" w:color="auto" w:fill="FFFFFF"/>
        </w:rPr>
        <w:t xml:space="preserve"> and they will also explore it to their friends and co-workers.</w:t>
      </w:r>
      <w:r w:rsidR="0053137E" w:rsidRPr="0053137E">
        <w:rPr>
          <w:rFonts w:ascii="Times New Roman" w:hAnsi="Times New Roman" w:cs="Times New Roman"/>
          <w:bCs/>
          <w:color w:val="222222"/>
          <w:sz w:val="24"/>
          <w:szCs w:val="24"/>
          <w:shd w:val="clear" w:color="auto" w:fill="FFFFFF"/>
        </w:rPr>
        <w:t xml:space="preserve"> (</w:t>
      </w:r>
      <w:proofErr w:type="spellStart"/>
      <w:r w:rsidR="0053137E" w:rsidRPr="0053137E">
        <w:rPr>
          <w:rFonts w:ascii="Times New Roman" w:hAnsi="Times New Roman" w:cs="Times New Roman"/>
          <w:bCs/>
          <w:color w:val="222222"/>
          <w:sz w:val="24"/>
          <w:szCs w:val="24"/>
          <w:shd w:val="clear" w:color="auto" w:fill="FFFFFF"/>
        </w:rPr>
        <w:t>Resh</w:t>
      </w:r>
      <w:proofErr w:type="spellEnd"/>
      <w:r w:rsidR="0053137E" w:rsidRPr="0053137E">
        <w:rPr>
          <w:rFonts w:ascii="Times New Roman" w:hAnsi="Times New Roman" w:cs="Times New Roman"/>
          <w:bCs/>
          <w:color w:val="222222"/>
          <w:sz w:val="24"/>
          <w:szCs w:val="24"/>
          <w:shd w:val="clear" w:color="auto" w:fill="FFFFFF"/>
        </w:rPr>
        <w:t>, 2019)</w:t>
      </w:r>
    </w:p>
    <w:p w:rsidR="006B58C8"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 xml:space="preserve"> On the other </w:t>
      </w:r>
      <w:r w:rsidR="00085889" w:rsidRPr="008C5807">
        <w:rPr>
          <w:rFonts w:ascii="Times New Roman" w:hAnsi="Times New Roman" w:cs="Times New Roman"/>
          <w:bCs/>
          <w:color w:val="222222"/>
          <w:sz w:val="24"/>
          <w:szCs w:val="24"/>
          <w:shd w:val="clear" w:color="auto" w:fill="FFFFFF"/>
        </w:rPr>
        <w:t>side, current</w:t>
      </w:r>
      <w:r w:rsidRPr="008C5807">
        <w:rPr>
          <w:rFonts w:ascii="Times New Roman" w:hAnsi="Times New Roman" w:cs="Times New Roman"/>
          <w:bCs/>
          <w:color w:val="222222"/>
          <w:sz w:val="24"/>
          <w:szCs w:val="24"/>
          <w:shd w:val="clear" w:color="auto" w:fill="FFFFFF"/>
        </w:rPr>
        <w:t xml:space="preserve"> scholarship in public administration</w:t>
      </w:r>
      <w:r w:rsidR="00085889" w:rsidRPr="008C5807">
        <w:rPr>
          <w:rFonts w:ascii="Times New Roman" w:hAnsi="Times New Roman" w:cs="Times New Roman"/>
          <w:bCs/>
          <w:color w:val="222222"/>
          <w:sz w:val="24"/>
          <w:szCs w:val="24"/>
          <w:shd w:val="clear" w:color="auto" w:fill="FFFFFF"/>
        </w:rPr>
        <w:t xml:space="preserve"> is much significant that even educational institutes, governments and also the sponsors are keenly interested due to hidden benefits they have. </w:t>
      </w:r>
      <w:r w:rsidR="001700E7" w:rsidRPr="008C5807">
        <w:rPr>
          <w:rFonts w:ascii="Times New Roman" w:hAnsi="Times New Roman" w:cs="Times New Roman"/>
          <w:bCs/>
          <w:color w:val="222222"/>
          <w:sz w:val="24"/>
          <w:szCs w:val="24"/>
          <w:shd w:val="clear" w:color="auto" w:fill="FFFFFF"/>
        </w:rPr>
        <w:t xml:space="preserve">It helps many workers acquire higher education on public administration thus provides a great range in academic progress. </w:t>
      </w:r>
    </w:p>
    <w:p w:rsidR="001700E7"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The scholarship also provides a great link in research and development on how to handle public offices. Many students who have taken public administration usually opt for jobs, but they are not interested in carrying out a research activity on what public administration entails.</w:t>
      </w:r>
      <w:r w:rsidR="0053137E" w:rsidRPr="0053137E">
        <w:rPr>
          <w:rFonts w:ascii="Times New Roman" w:hAnsi="Times New Roman" w:cs="Times New Roman"/>
          <w:bCs/>
          <w:color w:val="222222"/>
          <w:sz w:val="24"/>
          <w:szCs w:val="24"/>
          <w:shd w:val="clear" w:color="auto" w:fill="FFFFFF"/>
        </w:rPr>
        <w:t xml:space="preserve"> (</w:t>
      </w:r>
      <w:proofErr w:type="spellStart"/>
      <w:r w:rsidR="0053137E" w:rsidRPr="0053137E">
        <w:rPr>
          <w:rFonts w:ascii="Times New Roman" w:hAnsi="Times New Roman" w:cs="Times New Roman"/>
          <w:bCs/>
          <w:color w:val="222222"/>
          <w:sz w:val="24"/>
          <w:szCs w:val="24"/>
          <w:shd w:val="clear" w:color="auto" w:fill="FFFFFF"/>
        </w:rPr>
        <w:t>Resh</w:t>
      </w:r>
      <w:proofErr w:type="spellEnd"/>
      <w:r w:rsidR="0053137E" w:rsidRPr="0053137E">
        <w:rPr>
          <w:rFonts w:ascii="Times New Roman" w:hAnsi="Times New Roman" w:cs="Times New Roman"/>
          <w:bCs/>
          <w:color w:val="222222"/>
          <w:sz w:val="24"/>
          <w:szCs w:val="24"/>
          <w:shd w:val="clear" w:color="auto" w:fill="FFFFFF"/>
        </w:rPr>
        <w:t>, 2019)</w:t>
      </w:r>
      <w:r w:rsidR="0053137E">
        <w:rPr>
          <w:rFonts w:ascii="Times New Roman" w:hAnsi="Times New Roman" w:cs="Times New Roman"/>
          <w:bCs/>
          <w:color w:val="222222"/>
          <w:sz w:val="24"/>
          <w:szCs w:val="24"/>
          <w:shd w:val="clear" w:color="auto" w:fill="FFFFFF"/>
        </w:rPr>
        <w:t>.</w:t>
      </w:r>
      <w:r w:rsidRPr="008C5807">
        <w:rPr>
          <w:rFonts w:ascii="Times New Roman" w:hAnsi="Times New Roman" w:cs="Times New Roman"/>
          <w:bCs/>
          <w:color w:val="222222"/>
          <w:sz w:val="24"/>
          <w:szCs w:val="24"/>
          <w:shd w:val="clear" w:color="auto" w:fill="FFFFFF"/>
        </w:rPr>
        <w:t xml:space="preserve"> The current level of progress in public administration works and development was only possible due to research. Providing scholarships allows workers and students to opt for research which thereby helps progress in carrying out research activities about their jobs</w:t>
      </w:r>
      <w:r w:rsidR="00781F46" w:rsidRPr="008C5807">
        <w:rPr>
          <w:rFonts w:ascii="Times New Roman" w:hAnsi="Times New Roman" w:cs="Times New Roman"/>
          <w:bCs/>
          <w:color w:val="222222"/>
          <w:sz w:val="24"/>
          <w:szCs w:val="24"/>
          <w:shd w:val="clear" w:color="auto" w:fill="FFFFFF"/>
        </w:rPr>
        <w:t xml:space="preserve">. </w:t>
      </w:r>
    </w:p>
    <w:p w:rsidR="005E27AB"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The scholarship also helps one to do well in public duties.  There is an influence which workers and students can continue to promote fellowships based on their performance in work. Workers are tested in terms of performance by grading and their research publications. Currently, research has shown that united states are leading recipients in the scholarship program of public administration. This is the reason why the United States is resulting in some Nobel Prize award recipients worldwide.</w:t>
      </w:r>
      <w:r w:rsidR="0053137E" w:rsidRPr="0053137E">
        <w:rPr>
          <w:rFonts w:ascii="Times New Roman" w:hAnsi="Times New Roman" w:cs="Times New Roman"/>
          <w:bCs/>
          <w:color w:val="222222"/>
          <w:sz w:val="24"/>
          <w:szCs w:val="24"/>
          <w:shd w:val="clear" w:color="auto" w:fill="FFFFFF"/>
        </w:rPr>
        <w:t xml:space="preserve"> (</w:t>
      </w:r>
      <w:proofErr w:type="spellStart"/>
      <w:r w:rsidR="0053137E" w:rsidRPr="0053137E">
        <w:rPr>
          <w:rFonts w:ascii="Times New Roman" w:hAnsi="Times New Roman" w:cs="Times New Roman"/>
          <w:bCs/>
          <w:color w:val="222222"/>
          <w:sz w:val="24"/>
          <w:szCs w:val="24"/>
          <w:shd w:val="clear" w:color="auto" w:fill="FFFFFF"/>
        </w:rPr>
        <w:t>Resh</w:t>
      </w:r>
      <w:proofErr w:type="spellEnd"/>
      <w:r w:rsidR="0053137E" w:rsidRPr="0053137E">
        <w:rPr>
          <w:rFonts w:ascii="Times New Roman" w:hAnsi="Times New Roman" w:cs="Times New Roman"/>
          <w:bCs/>
          <w:color w:val="222222"/>
          <w:sz w:val="24"/>
          <w:szCs w:val="24"/>
          <w:shd w:val="clear" w:color="auto" w:fill="FFFFFF"/>
        </w:rPr>
        <w:t xml:space="preserve">, 2019) </w:t>
      </w:r>
      <w:r w:rsidRPr="008C5807">
        <w:rPr>
          <w:rFonts w:ascii="Times New Roman" w:hAnsi="Times New Roman" w:cs="Times New Roman"/>
          <w:bCs/>
          <w:color w:val="222222"/>
          <w:sz w:val="24"/>
          <w:szCs w:val="24"/>
          <w:shd w:val="clear" w:color="auto" w:fill="FFFFFF"/>
        </w:rPr>
        <w:t xml:space="preserve"> </w:t>
      </w:r>
    </w:p>
    <w:p w:rsidR="00781F46"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The scholarship also does not encourage part-time works so that one can make extra money. With the scholarship, one has to work extra time so that he/she shoul</w:t>
      </w:r>
      <w:r w:rsidR="0089404C" w:rsidRPr="008C5807">
        <w:rPr>
          <w:rFonts w:ascii="Times New Roman" w:hAnsi="Times New Roman" w:cs="Times New Roman"/>
          <w:bCs/>
          <w:color w:val="222222"/>
          <w:sz w:val="24"/>
          <w:szCs w:val="24"/>
          <w:shd w:val="clear" w:color="auto" w:fill="FFFFFF"/>
        </w:rPr>
        <w:t xml:space="preserve">d be paid by additional time </w:t>
      </w:r>
      <w:r w:rsidR="0089404C" w:rsidRPr="008C5807">
        <w:rPr>
          <w:rFonts w:ascii="Times New Roman" w:hAnsi="Times New Roman" w:cs="Times New Roman"/>
          <w:bCs/>
          <w:color w:val="222222"/>
          <w:sz w:val="24"/>
          <w:szCs w:val="24"/>
          <w:shd w:val="clear" w:color="auto" w:fill="FFFFFF"/>
        </w:rPr>
        <w:lastRenderedPageBreak/>
        <w:t>at the workplace.</w:t>
      </w:r>
      <w:r w:rsidRPr="008C5807">
        <w:rPr>
          <w:rFonts w:ascii="Times New Roman" w:hAnsi="Times New Roman" w:cs="Times New Roman"/>
          <w:bCs/>
          <w:color w:val="222222"/>
          <w:sz w:val="24"/>
          <w:szCs w:val="24"/>
          <w:shd w:val="clear" w:color="auto" w:fill="FFFFFF"/>
        </w:rPr>
        <w:t xml:space="preserve"> This</w:t>
      </w:r>
      <w:r w:rsidR="0089404C" w:rsidRPr="008C5807">
        <w:rPr>
          <w:rFonts w:ascii="Times New Roman" w:hAnsi="Times New Roman" w:cs="Times New Roman"/>
          <w:bCs/>
          <w:color w:val="222222"/>
          <w:sz w:val="24"/>
          <w:szCs w:val="24"/>
          <w:shd w:val="clear" w:color="auto" w:fill="FFFFFF"/>
        </w:rPr>
        <w:t xml:space="preserve"> helps in consolidating ones experience at work and also</w:t>
      </w:r>
      <w:r w:rsidRPr="008C5807">
        <w:rPr>
          <w:rFonts w:ascii="Times New Roman" w:hAnsi="Times New Roman" w:cs="Times New Roman"/>
          <w:bCs/>
          <w:color w:val="222222"/>
          <w:sz w:val="24"/>
          <w:szCs w:val="24"/>
          <w:shd w:val="clear" w:color="auto" w:fill="FFFFFF"/>
        </w:rPr>
        <w:t xml:space="preserve"> in research making</w:t>
      </w:r>
      <w:r w:rsidR="0089404C" w:rsidRPr="008C5807">
        <w:rPr>
          <w:rFonts w:ascii="Times New Roman" w:hAnsi="Times New Roman" w:cs="Times New Roman"/>
          <w:bCs/>
          <w:color w:val="222222"/>
          <w:sz w:val="24"/>
          <w:szCs w:val="24"/>
          <w:shd w:val="clear" w:color="auto" w:fill="FFFFFF"/>
        </w:rPr>
        <w:t xml:space="preserve"> thus makes</w:t>
      </w:r>
      <w:r w:rsidRPr="008C5807">
        <w:rPr>
          <w:rFonts w:ascii="Times New Roman" w:hAnsi="Times New Roman" w:cs="Times New Roman"/>
          <w:bCs/>
          <w:color w:val="222222"/>
          <w:sz w:val="24"/>
          <w:szCs w:val="24"/>
          <w:shd w:val="clear" w:color="auto" w:fill="FFFFFF"/>
        </w:rPr>
        <w:t xml:space="preserve"> them</w:t>
      </w:r>
      <w:r w:rsidR="0089404C" w:rsidRPr="008C5807">
        <w:rPr>
          <w:rFonts w:ascii="Times New Roman" w:hAnsi="Times New Roman" w:cs="Times New Roman"/>
          <w:bCs/>
          <w:color w:val="222222"/>
          <w:sz w:val="24"/>
          <w:szCs w:val="24"/>
          <w:shd w:val="clear" w:color="auto" w:fill="FFFFFF"/>
        </w:rPr>
        <w:t xml:space="preserve"> </w:t>
      </w:r>
      <w:r w:rsidRPr="008C5807">
        <w:rPr>
          <w:rFonts w:ascii="Times New Roman" w:hAnsi="Times New Roman" w:cs="Times New Roman"/>
          <w:bCs/>
          <w:color w:val="222222"/>
          <w:sz w:val="24"/>
          <w:szCs w:val="24"/>
          <w:shd w:val="clear" w:color="auto" w:fill="FFFFFF"/>
        </w:rPr>
        <w:t>more focused on the area</w:t>
      </w:r>
      <w:r w:rsidR="0089404C" w:rsidRPr="008C5807">
        <w:rPr>
          <w:rFonts w:ascii="Times New Roman" w:hAnsi="Times New Roman" w:cs="Times New Roman"/>
          <w:bCs/>
          <w:color w:val="222222"/>
          <w:sz w:val="24"/>
          <w:szCs w:val="24"/>
          <w:shd w:val="clear" w:color="auto" w:fill="FFFFFF"/>
        </w:rPr>
        <w:t xml:space="preserve"> they specialize</w:t>
      </w:r>
      <w:r w:rsidRPr="008C5807">
        <w:rPr>
          <w:rFonts w:ascii="Times New Roman" w:hAnsi="Times New Roman" w:cs="Times New Roman"/>
          <w:bCs/>
          <w:color w:val="222222"/>
          <w:sz w:val="24"/>
          <w:szCs w:val="24"/>
          <w:shd w:val="clear" w:color="auto" w:fill="FFFFFF"/>
        </w:rPr>
        <w:t xml:space="preserve"> than wasting time by diverting</w:t>
      </w:r>
      <w:r w:rsidR="0089404C" w:rsidRPr="008C5807">
        <w:rPr>
          <w:rFonts w:ascii="Times New Roman" w:hAnsi="Times New Roman" w:cs="Times New Roman"/>
          <w:bCs/>
          <w:color w:val="222222"/>
          <w:sz w:val="24"/>
          <w:szCs w:val="24"/>
          <w:shd w:val="clear" w:color="auto" w:fill="FFFFFF"/>
        </w:rPr>
        <w:t xml:space="preserve"> their</w:t>
      </w:r>
      <w:r w:rsidRPr="008C5807">
        <w:rPr>
          <w:rFonts w:ascii="Times New Roman" w:hAnsi="Times New Roman" w:cs="Times New Roman"/>
          <w:bCs/>
          <w:color w:val="222222"/>
          <w:sz w:val="24"/>
          <w:szCs w:val="24"/>
          <w:shd w:val="clear" w:color="auto" w:fill="FFFFFF"/>
        </w:rPr>
        <w:t xml:space="preserve"> mind</w:t>
      </w:r>
      <w:r w:rsidR="0089404C" w:rsidRPr="008C5807">
        <w:rPr>
          <w:rFonts w:ascii="Times New Roman" w:hAnsi="Times New Roman" w:cs="Times New Roman"/>
          <w:bCs/>
          <w:color w:val="222222"/>
          <w:sz w:val="24"/>
          <w:szCs w:val="24"/>
          <w:shd w:val="clear" w:color="auto" w:fill="FFFFFF"/>
        </w:rPr>
        <w:t>s</w:t>
      </w:r>
      <w:r w:rsidRPr="008C5807">
        <w:rPr>
          <w:rFonts w:ascii="Times New Roman" w:hAnsi="Times New Roman" w:cs="Times New Roman"/>
          <w:bCs/>
          <w:color w:val="222222"/>
          <w:sz w:val="24"/>
          <w:szCs w:val="24"/>
          <w:shd w:val="clear" w:color="auto" w:fill="FFFFFF"/>
        </w:rPr>
        <w:t>.</w:t>
      </w:r>
    </w:p>
    <w:p w:rsidR="0089404C"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The scholarship is an open field that is meant to accommodate many students who want to pursue programs in various area including public administration. With this advantage, before this student are awarded their accolades and recommended as qualified, they will have a lot of time to compare how training of public administration is done in the</w:t>
      </w:r>
      <w:r w:rsidR="00674F43" w:rsidRPr="008C5807">
        <w:rPr>
          <w:rFonts w:ascii="Times New Roman" w:hAnsi="Times New Roman" w:cs="Times New Roman"/>
          <w:bCs/>
          <w:color w:val="222222"/>
          <w:sz w:val="24"/>
          <w:szCs w:val="24"/>
          <w:shd w:val="clear" w:color="auto" w:fill="FFFFFF"/>
        </w:rPr>
        <w:t>ir</w:t>
      </w:r>
      <w:r w:rsidRPr="008C5807">
        <w:rPr>
          <w:rFonts w:ascii="Times New Roman" w:hAnsi="Times New Roman" w:cs="Times New Roman"/>
          <w:bCs/>
          <w:color w:val="222222"/>
          <w:sz w:val="24"/>
          <w:szCs w:val="24"/>
          <w:shd w:val="clear" w:color="auto" w:fill="FFFFFF"/>
        </w:rPr>
        <w:t xml:space="preserve"> countries.</w:t>
      </w:r>
      <w:r w:rsidR="00674F43" w:rsidRPr="008C5807">
        <w:rPr>
          <w:rFonts w:ascii="Times New Roman" w:hAnsi="Times New Roman" w:cs="Times New Roman"/>
          <w:bCs/>
          <w:color w:val="222222"/>
          <w:sz w:val="24"/>
          <w:szCs w:val="24"/>
          <w:shd w:val="clear" w:color="auto" w:fill="FFFFFF"/>
        </w:rPr>
        <w:t xml:space="preserve"> This helps them gain different skill and tactics on how to perform public services and responsibilities.</w:t>
      </w:r>
    </w:p>
    <w:p w:rsidR="00674F43"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Helps in creating collaborations and widening the field of research. Many academic institutions worldwide universities that offer scholarship usually engage themselves in activities of exchanging programs. This helps them to get access to specific resources that can be used in public administration like culture and linguistic diversity.</w:t>
      </w:r>
      <w:r w:rsidR="0053137E" w:rsidRPr="0053137E">
        <w:rPr>
          <w:rFonts w:ascii="Times New Roman" w:hAnsi="Times New Roman" w:cs="Times New Roman"/>
          <w:bCs/>
          <w:color w:val="222222"/>
          <w:sz w:val="24"/>
          <w:szCs w:val="24"/>
          <w:shd w:val="clear" w:color="auto" w:fill="FFFFFF"/>
        </w:rPr>
        <w:t xml:space="preserve"> (</w:t>
      </w:r>
      <w:proofErr w:type="spellStart"/>
      <w:r w:rsidR="0053137E" w:rsidRPr="0053137E">
        <w:rPr>
          <w:rFonts w:ascii="Times New Roman" w:hAnsi="Times New Roman" w:cs="Times New Roman"/>
          <w:bCs/>
          <w:color w:val="222222"/>
          <w:sz w:val="24"/>
          <w:szCs w:val="24"/>
          <w:shd w:val="clear" w:color="auto" w:fill="FFFFFF"/>
        </w:rPr>
        <w:t>Resh</w:t>
      </w:r>
      <w:proofErr w:type="spellEnd"/>
      <w:r w:rsidR="0053137E" w:rsidRPr="0053137E">
        <w:rPr>
          <w:rFonts w:ascii="Times New Roman" w:hAnsi="Times New Roman" w:cs="Times New Roman"/>
          <w:bCs/>
          <w:color w:val="222222"/>
          <w:sz w:val="24"/>
          <w:szCs w:val="24"/>
          <w:shd w:val="clear" w:color="auto" w:fill="FFFFFF"/>
        </w:rPr>
        <w:t>, 2019)</w:t>
      </w:r>
    </w:p>
    <w:p w:rsidR="00674F43"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 xml:space="preserve">For government offices, scholarship encourages effectiveness and efficiency in public administration duties. </w:t>
      </w:r>
      <w:r w:rsidR="000F5A15" w:rsidRPr="008C5807">
        <w:rPr>
          <w:rFonts w:ascii="Times New Roman" w:hAnsi="Times New Roman" w:cs="Times New Roman"/>
          <w:bCs/>
          <w:color w:val="222222"/>
          <w:sz w:val="24"/>
          <w:szCs w:val="24"/>
          <w:shd w:val="clear" w:color="auto" w:fill="FFFFFF"/>
        </w:rPr>
        <w:t>It leads toward producing personnel that are highly qualified. The absence of scholarship can make it very challenging for both students who are studying public administration and also workers when taking part in their research activities.</w:t>
      </w:r>
    </w:p>
    <w:p w:rsidR="000F5A15"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 xml:space="preserve">However, looking on both sides, seminal on public administration seems to be more practical than scholarship. This is because seminal may include </w:t>
      </w:r>
      <w:r w:rsidR="00221CDB" w:rsidRPr="008C5807">
        <w:rPr>
          <w:rFonts w:ascii="Times New Roman" w:hAnsi="Times New Roman" w:cs="Times New Roman"/>
          <w:bCs/>
          <w:color w:val="222222"/>
          <w:sz w:val="24"/>
          <w:szCs w:val="24"/>
          <w:shd w:val="clear" w:color="auto" w:fill="FFFFFF"/>
        </w:rPr>
        <w:t>discussions with respective colleagues who are also taking the same program theirs by increasing the chances of understanding more technical skills in public administration duties.</w:t>
      </w:r>
      <w:r w:rsidRPr="00FC5E8F">
        <w:rPr>
          <w:rFonts w:ascii="Times New Roman" w:hAnsi="Times New Roman" w:cs="Times New Roman"/>
          <w:bCs/>
          <w:color w:val="222222"/>
          <w:sz w:val="24"/>
          <w:szCs w:val="24"/>
          <w:shd w:val="clear" w:color="auto" w:fill="FFFFFF"/>
        </w:rPr>
        <w:t xml:space="preserve"> (Seibel, 2019)</w:t>
      </w:r>
      <w:r w:rsidR="00221CDB" w:rsidRPr="008C5807">
        <w:rPr>
          <w:rFonts w:ascii="Times New Roman" w:hAnsi="Times New Roman" w:cs="Times New Roman"/>
          <w:bCs/>
          <w:color w:val="222222"/>
          <w:sz w:val="24"/>
          <w:szCs w:val="24"/>
          <w:shd w:val="clear" w:color="auto" w:fill="FFFFFF"/>
        </w:rPr>
        <w:t xml:space="preserve"> The scholarship is also not far from practical aspects since one might be taking his/her scholarship, but at the same time, he might be working in the office. This increases the level of competence and confidence of the </w:t>
      </w:r>
      <w:r w:rsidR="00221CDB" w:rsidRPr="008C5807">
        <w:rPr>
          <w:rFonts w:ascii="Times New Roman" w:hAnsi="Times New Roman" w:cs="Times New Roman"/>
          <w:bCs/>
          <w:color w:val="222222"/>
          <w:sz w:val="24"/>
          <w:szCs w:val="24"/>
          <w:shd w:val="clear" w:color="auto" w:fill="FFFFFF"/>
        </w:rPr>
        <w:lastRenderedPageBreak/>
        <w:t>worker. Both critical and current scholarship can be taken within the same country or region. This is an essential part of the two sides. This creates chances where those who are taking seminal training in public administration can mingle with those who are talking scholarship program in public administration. This mingling will help them exchange ideas and views on how they should perform their duties appropriately.</w:t>
      </w:r>
      <w:r w:rsidRPr="00FC5E8F">
        <w:rPr>
          <w:rFonts w:ascii="Times New Roman" w:hAnsi="Times New Roman" w:cs="Times New Roman"/>
          <w:bCs/>
          <w:color w:val="222222"/>
          <w:sz w:val="24"/>
          <w:szCs w:val="24"/>
          <w:shd w:val="clear" w:color="auto" w:fill="FFFFFF"/>
        </w:rPr>
        <w:t xml:space="preserve"> (Seibel, 2019)</w:t>
      </w:r>
    </w:p>
    <w:p w:rsidR="00C62E51"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Additionally, they all give room for collaboration between members offering the same program. Partnerships can be between the two different institutions or workers in different organizations who are operating in various public offices. It helps them in exchanging personnel like language expertise in areas that are rich cultural</w:t>
      </w:r>
      <w:r w:rsidR="004A7B1A" w:rsidRPr="008C5807">
        <w:rPr>
          <w:rFonts w:ascii="Times New Roman" w:hAnsi="Times New Roman" w:cs="Times New Roman"/>
          <w:bCs/>
          <w:color w:val="222222"/>
          <w:sz w:val="24"/>
          <w:szCs w:val="24"/>
          <w:shd w:val="clear" w:color="auto" w:fill="FFFFFF"/>
        </w:rPr>
        <w:t xml:space="preserve"> diversity.</w:t>
      </w:r>
      <w:r w:rsidRPr="00FC5E8F">
        <w:rPr>
          <w:rFonts w:ascii="Times New Roman" w:hAnsi="Times New Roman" w:cs="Times New Roman"/>
          <w:bCs/>
          <w:color w:val="222222"/>
          <w:sz w:val="24"/>
          <w:szCs w:val="24"/>
          <w:shd w:val="clear" w:color="auto" w:fill="FFFFFF"/>
        </w:rPr>
        <w:t xml:space="preserve"> (Seibel, 2019)</w:t>
      </w:r>
    </w:p>
    <w:p w:rsidR="00E474FB"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They also help in providing research activities to workers who offer public services. Seminal works help workers to enhance in their duties and responsibilities. It equips them with technical skills and knowledge. Since scholarship can be a chance individuals are given large room to carry out research activities especially to those taking their duties in various public offices so that they can be competent and efficient in providing their services.</w:t>
      </w:r>
      <w:r w:rsidRPr="00FC5E8F">
        <w:rPr>
          <w:rFonts w:ascii="Times New Roman" w:hAnsi="Times New Roman" w:cs="Times New Roman"/>
          <w:bCs/>
          <w:color w:val="222222"/>
          <w:sz w:val="24"/>
          <w:szCs w:val="24"/>
          <w:shd w:val="clear" w:color="auto" w:fill="FFFFFF"/>
        </w:rPr>
        <w:t xml:space="preserve"> (Seibel, 2019)</w:t>
      </w:r>
    </w:p>
    <w:p w:rsidR="006F0A30"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Nevertheless, there are slight differences between seminal and current scholarships on public administration. First and foremost, attending seminal works is just by somebody's will. He can decide whether to participate or reject the invitation.</w:t>
      </w:r>
      <w:r w:rsidR="0053137E" w:rsidRPr="0053137E">
        <w:rPr>
          <w:rFonts w:ascii="Times New Roman" w:hAnsi="Times New Roman" w:cs="Times New Roman"/>
          <w:bCs/>
          <w:color w:val="222222"/>
          <w:sz w:val="24"/>
          <w:szCs w:val="24"/>
          <w:shd w:val="clear" w:color="auto" w:fill="FFFFFF"/>
        </w:rPr>
        <w:t xml:space="preserve"> </w:t>
      </w:r>
      <w:r w:rsidR="0053137E">
        <w:rPr>
          <w:rFonts w:ascii="Times New Roman" w:hAnsi="Times New Roman" w:cs="Times New Roman"/>
          <w:bCs/>
          <w:color w:val="222222"/>
          <w:sz w:val="24"/>
          <w:szCs w:val="24"/>
          <w:shd w:val="clear" w:color="auto" w:fill="FFFFFF"/>
        </w:rPr>
        <w:t xml:space="preserve">(Seibel, </w:t>
      </w:r>
      <w:r w:rsidR="0053137E" w:rsidRPr="0053137E">
        <w:rPr>
          <w:rFonts w:ascii="Times New Roman" w:hAnsi="Times New Roman" w:cs="Times New Roman"/>
          <w:bCs/>
          <w:color w:val="222222"/>
          <w:sz w:val="24"/>
          <w:szCs w:val="24"/>
          <w:shd w:val="clear" w:color="auto" w:fill="FFFFFF"/>
        </w:rPr>
        <w:t xml:space="preserve">2019). </w:t>
      </w:r>
      <w:r w:rsidRPr="008C5807">
        <w:rPr>
          <w:rFonts w:ascii="Times New Roman" w:hAnsi="Times New Roman" w:cs="Times New Roman"/>
          <w:bCs/>
          <w:color w:val="222222"/>
          <w:sz w:val="24"/>
          <w:szCs w:val="24"/>
          <w:shd w:val="clear" w:color="auto" w:fill="FFFFFF"/>
        </w:rPr>
        <w:t xml:space="preserve"> In some cases, even invited speakers to fail to adhere to their appointments but they happen rarely. In most cases, those who are invited to attend as learners can sometimes participate in the function when they are less than the expected attendance.</w:t>
      </w:r>
      <w:r w:rsidRPr="00FC5E8F">
        <w:rPr>
          <w:rFonts w:ascii="Times New Roman" w:hAnsi="Times New Roman" w:cs="Times New Roman"/>
          <w:bCs/>
          <w:color w:val="222222"/>
          <w:sz w:val="24"/>
          <w:szCs w:val="24"/>
          <w:shd w:val="clear" w:color="auto" w:fill="FFFFFF"/>
        </w:rPr>
        <w:t xml:space="preserve"> (Seibel, 2019)</w:t>
      </w:r>
      <w:r w:rsidRPr="008C5807">
        <w:rPr>
          <w:rFonts w:ascii="Times New Roman" w:hAnsi="Times New Roman" w:cs="Times New Roman"/>
          <w:bCs/>
          <w:color w:val="222222"/>
          <w:sz w:val="24"/>
          <w:szCs w:val="24"/>
          <w:shd w:val="clear" w:color="auto" w:fill="FFFFFF"/>
        </w:rPr>
        <w:t xml:space="preserve"> This looks contrary to current scholarship programs which happen by chance many people usually have great desires of having scholarship especially in public administration, but they are limited by many factors. The most common known </w:t>
      </w:r>
      <w:r w:rsidRPr="008C5807">
        <w:rPr>
          <w:rFonts w:ascii="Times New Roman" w:hAnsi="Times New Roman" w:cs="Times New Roman"/>
          <w:bCs/>
          <w:color w:val="222222"/>
          <w:sz w:val="24"/>
          <w:szCs w:val="24"/>
          <w:shd w:val="clear" w:color="auto" w:fill="FFFFFF"/>
        </w:rPr>
        <w:lastRenderedPageBreak/>
        <w:t>obstacle to scholarship is the grade; it limits the number of people that are supposed to be given award so that they can pursue in their higher education on public administration.</w:t>
      </w:r>
      <w:r w:rsidR="0053137E" w:rsidRPr="0053137E">
        <w:rPr>
          <w:rFonts w:ascii="Times New Roman" w:hAnsi="Times New Roman" w:cs="Times New Roman"/>
          <w:bCs/>
          <w:color w:val="222222"/>
          <w:sz w:val="24"/>
          <w:szCs w:val="24"/>
          <w:shd w:val="clear" w:color="auto" w:fill="FFFFFF"/>
        </w:rPr>
        <w:t xml:space="preserve"> (Seibel, 2019)</w:t>
      </w:r>
    </w:p>
    <w:p w:rsidR="004A7B1A"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 xml:space="preserve"> </w:t>
      </w:r>
      <w:r w:rsidR="006F0A30" w:rsidRPr="008C5807">
        <w:rPr>
          <w:rFonts w:ascii="Times New Roman" w:hAnsi="Times New Roman" w:cs="Times New Roman"/>
          <w:bCs/>
          <w:color w:val="222222"/>
          <w:sz w:val="24"/>
          <w:szCs w:val="24"/>
          <w:shd w:val="clear" w:color="auto" w:fill="FFFFFF"/>
        </w:rPr>
        <w:t>Another significant difference between semina</w:t>
      </w:r>
      <w:r w:rsidR="00F66F91" w:rsidRPr="008C5807">
        <w:rPr>
          <w:rFonts w:ascii="Times New Roman" w:hAnsi="Times New Roman" w:cs="Times New Roman"/>
          <w:bCs/>
          <w:color w:val="222222"/>
          <w:sz w:val="24"/>
          <w:szCs w:val="24"/>
          <w:shd w:val="clear" w:color="auto" w:fill="FFFFFF"/>
        </w:rPr>
        <w:t>l works and scholarship is that seminal works demand fewer requirements or even no requirements are needed. Members are free to enter and take part in seminal works. Unlike in scholarship that might demand a lot of elements that might limit one to be given that chance.  There are also very few documentations that one is required to present so that he can be accepted in seminal works. In most cases, the requirements are in line with the purpose of the workshop. For instance, if the workshop is intended to integrate the ideas of those taking programs in public administration, then no other individual accompanying a different application will be accepted in the field.</w:t>
      </w:r>
      <w:r w:rsidR="0053137E" w:rsidRPr="0053137E">
        <w:rPr>
          <w:rFonts w:ascii="Times New Roman" w:hAnsi="Times New Roman" w:cs="Times New Roman"/>
          <w:bCs/>
          <w:color w:val="222222"/>
          <w:sz w:val="24"/>
          <w:szCs w:val="24"/>
          <w:shd w:val="clear" w:color="auto" w:fill="FFFFFF"/>
        </w:rPr>
        <w:t xml:space="preserve"> (Seibel, 2019)</w:t>
      </w:r>
    </w:p>
    <w:p w:rsidR="008C5807" w:rsidRPr="008C5807"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There are also chances that scholarship programs can be terminated in the course when funds are fraud or when they are less. In most cases, seminal works are always programmed, and they do not take a long period when taking them. So challenges of funding are very minimal and members involved can also decide to make their contributions to fund their program.</w:t>
      </w:r>
    </w:p>
    <w:p w:rsidR="00C46A50" w:rsidRDefault="00FC5E8F" w:rsidP="008C5807">
      <w:pPr>
        <w:spacing w:line="480" w:lineRule="auto"/>
        <w:rPr>
          <w:rFonts w:ascii="Times New Roman" w:hAnsi="Times New Roman" w:cs="Times New Roman"/>
          <w:bCs/>
          <w:color w:val="222222"/>
          <w:sz w:val="24"/>
          <w:szCs w:val="24"/>
          <w:shd w:val="clear" w:color="auto" w:fill="FFFFFF"/>
        </w:rPr>
      </w:pPr>
      <w:r w:rsidRPr="008C5807">
        <w:rPr>
          <w:rFonts w:ascii="Times New Roman" w:hAnsi="Times New Roman" w:cs="Times New Roman"/>
          <w:bCs/>
          <w:color w:val="222222"/>
          <w:sz w:val="24"/>
          <w:szCs w:val="24"/>
          <w:shd w:val="clear" w:color="auto" w:fill="FFFFFF"/>
        </w:rPr>
        <w:t xml:space="preserve">Seminal and current scholarship are all more influential they help in adding skill, values, and knowledge to individual working in public offices. Government and other organizations should focus their attention on workshop seminal activities than scholarship programs. </w:t>
      </w:r>
    </w:p>
    <w:p w:rsidR="00C46A50" w:rsidRDefault="00C46A50" w:rsidP="008C5807">
      <w:pPr>
        <w:spacing w:line="480" w:lineRule="auto"/>
        <w:rPr>
          <w:rFonts w:ascii="Times New Roman" w:hAnsi="Times New Roman" w:cs="Times New Roman"/>
          <w:bCs/>
          <w:color w:val="222222"/>
          <w:sz w:val="24"/>
          <w:szCs w:val="24"/>
          <w:shd w:val="clear" w:color="auto" w:fill="FFFFFF"/>
        </w:rPr>
      </w:pPr>
    </w:p>
    <w:p w:rsidR="00C46A50" w:rsidRDefault="00C46A50" w:rsidP="008C5807">
      <w:pPr>
        <w:spacing w:line="480" w:lineRule="auto"/>
        <w:rPr>
          <w:rFonts w:ascii="Times New Roman" w:hAnsi="Times New Roman" w:cs="Times New Roman"/>
          <w:bCs/>
          <w:color w:val="222222"/>
          <w:sz w:val="24"/>
          <w:szCs w:val="24"/>
          <w:shd w:val="clear" w:color="auto" w:fill="FFFFFF"/>
        </w:rPr>
      </w:pPr>
    </w:p>
    <w:p w:rsidR="0053137E" w:rsidRDefault="0053137E" w:rsidP="0053137E">
      <w:pPr>
        <w:spacing w:line="480" w:lineRule="auto"/>
        <w:rPr>
          <w:rFonts w:ascii="Times New Roman" w:hAnsi="Times New Roman" w:cs="Times New Roman"/>
          <w:bCs/>
          <w:color w:val="222222"/>
          <w:sz w:val="24"/>
          <w:szCs w:val="24"/>
          <w:shd w:val="clear" w:color="auto" w:fill="FFFFFF"/>
        </w:rPr>
      </w:pPr>
    </w:p>
    <w:p w:rsidR="00C46A50" w:rsidRDefault="00FC5E8F" w:rsidP="0053137E">
      <w:pPr>
        <w:spacing w:line="48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References</w:t>
      </w:r>
    </w:p>
    <w:p w:rsidR="0096585B" w:rsidRPr="0096585B" w:rsidRDefault="00FC5E8F" w:rsidP="0096585B">
      <w:pPr>
        <w:spacing w:line="480" w:lineRule="auto"/>
        <w:rPr>
          <w:rFonts w:ascii="Times New Roman" w:hAnsi="Times New Roman" w:cs="Times New Roman"/>
          <w:bCs/>
          <w:color w:val="222222"/>
          <w:sz w:val="24"/>
          <w:szCs w:val="24"/>
          <w:shd w:val="clear" w:color="auto" w:fill="FFFFFF"/>
        </w:rPr>
      </w:pPr>
      <w:r w:rsidRPr="0096585B">
        <w:rPr>
          <w:rFonts w:ascii="Times New Roman" w:hAnsi="Times New Roman" w:cs="Times New Roman"/>
          <w:bCs/>
          <w:color w:val="222222"/>
          <w:sz w:val="24"/>
          <w:szCs w:val="24"/>
          <w:shd w:val="clear" w:color="auto" w:fill="FFFFFF"/>
        </w:rPr>
        <w:lastRenderedPageBreak/>
        <w:t>Resh, W. G. (2019). The Disarticulation of the Administrative State (and Public Administration). </w:t>
      </w:r>
      <w:r w:rsidRPr="0096585B">
        <w:rPr>
          <w:rFonts w:ascii="Times New Roman" w:hAnsi="Times New Roman" w:cs="Times New Roman"/>
          <w:bCs/>
          <w:i/>
          <w:iCs/>
          <w:color w:val="222222"/>
          <w:sz w:val="24"/>
          <w:szCs w:val="24"/>
          <w:shd w:val="clear" w:color="auto" w:fill="FFFFFF"/>
        </w:rPr>
        <w:t>Administration &amp; Society</w:t>
      </w:r>
      <w:r w:rsidRPr="0096585B">
        <w:rPr>
          <w:rFonts w:ascii="Times New Roman" w:hAnsi="Times New Roman" w:cs="Times New Roman"/>
          <w:bCs/>
          <w:color w:val="222222"/>
          <w:sz w:val="24"/>
          <w:szCs w:val="24"/>
          <w:shd w:val="clear" w:color="auto" w:fill="FFFFFF"/>
        </w:rPr>
        <w:t>, </w:t>
      </w:r>
      <w:r w:rsidRPr="0096585B">
        <w:rPr>
          <w:rFonts w:ascii="Times New Roman" w:hAnsi="Times New Roman" w:cs="Times New Roman"/>
          <w:bCs/>
          <w:i/>
          <w:iCs/>
          <w:color w:val="222222"/>
          <w:sz w:val="24"/>
          <w:szCs w:val="24"/>
          <w:shd w:val="clear" w:color="auto" w:fill="FFFFFF"/>
        </w:rPr>
        <w:t>51</w:t>
      </w:r>
      <w:r w:rsidRPr="0096585B">
        <w:rPr>
          <w:rFonts w:ascii="Times New Roman" w:hAnsi="Times New Roman" w:cs="Times New Roman"/>
          <w:bCs/>
          <w:color w:val="222222"/>
          <w:sz w:val="24"/>
          <w:szCs w:val="24"/>
          <w:shd w:val="clear" w:color="auto" w:fill="FFFFFF"/>
        </w:rPr>
        <w:t>(3), 347-370.</w:t>
      </w:r>
    </w:p>
    <w:p w:rsidR="0096585B" w:rsidRPr="0096585B" w:rsidRDefault="00FC5E8F" w:rsidP="0096585B">
      <w:pPr>
        <w:spacing w:line="480" w:lineRule="auto"/>
        <w:rPr>
          <w:rFonts w:ascii="Times New Roman" w:hAnsi="Times New Roman" w:cs="Times New Roman"/>
          <w:bCs/>
          <w:color w:val="222222"/>
          <w:sz w:val="24"/>
          <w:szCs w:val="24"/>
          <w:shd w:val="clear" w:color="auto" w:fill="FFFFFF"/>
        </w:rPr>
      </w:pPr>
      <w:r w:rsidRPr="0096585B">
        <w:rPr>
          <w:rFonts w:ascii="Times New Roman" w:hAnsi="Times New Roman" w:cs="Times New Roman"/>
          <w:bCs/>
          <w:color w:val="222222"/>
          <w:sz w:val="24"/>
          <w:szCs w:val="24"/>
          <w:shd w:val="clear" w:color="auto" w:fill="FFFFFF"/>
        </w:rPr>
        <w:t>Seibel, W. (2019). ‘Governance Fatigue’and Public Mismanagement: The Case for Classic Bureaucracy and Public Values. In </w:t>
      </w:r>
      <w:r w:rsidRPr="0096585B">
        <w:rPr>
          <w:rFonts w:ascii="Times New Roman" w:hAnsi="Times New Roman" w:cs="Times New Roman"/>
          <w:bCs/>
          <w:i/>
          <w:iCs/>
          <w:color w:val="222222"/>
          <w:sz w:val="24"/>
          <w:szCs w:val="24"/>
          <w:shd w:val="clear" w:color="auto" w:fill="FFFFFF"/>
        </w:rPr>
        <w:t>Configurations, Dynamics and Mechanisms of Multilevel Governance</w:t>
      </w:r>
      <w:r w:rsidRPr="0096585B">
        <w:rPr>
          <w:rFonts w:ascii="Times New Roman" w:hAnsi="Times New Roman" w:cs="Times New Roman"/>
          <w:bCs/>
          <w:color w:val="222222"/>
          <w:sz w:val="24"/>
          <w:szCs w:val="24"/>
          <w:shd w:val="clear" w:color="auto" w:fill="FFFFFF"/>
        </w:rPr>
        <w:t> (pp. 61-77). Palgrave Macmillan, Cham.</w:t>
      </w:r>
    </w:p>
    <w:p w:rsidR="0096585B" w:rsidRPr="0096585B" w:rsidRDefault="00FC5E8F" w:rsidP="0096585B">
      <w:pPr>
        <w:spacing w:line="480" w:lineRule="auto"/>
        <w:rPr>
          <w:rFonts w:ascii="Times New Roman" w:hAnsi="Times New Roman" w:cs="Times New Roman"/>
          <w:bCs/>
          <w:color w:val="222222"/>
          <w:sz w:val="24"/>
          <w:szCs w:val="24"/>
          <w:shd w:val="clear" w:color="auto" w:fill="FFFFFF"/>
        </w:rPr>
      </w:pPr>
      <w:r w:rsidRPr="0096585B">
        <w:rPr>
          <w:rFonts w:ascii="Times New Roman" w:hAnsi="Times New Roman" w:cs="Times New Roman"/>
          <w:bCs/>
          <w:color w:val="222222"/>
          <w:sz w:val="24"/>
          <w:szCs w:val="24"/>
          <w:shd w:val="clear" w:color="auto" w:fill="FFFFFF"/>
        </w:rPr>
        <w:t>Seibel, W. (2019). Professional Integrity and Leadership in Public Administration. In </w:t>
      </w:r>
      <w:r w:rsidRPr="0096585B">
        <w:rPr>
          <w:rFonts w:ascii="Times New Roman" w:hAnsi="Times New Roman" w:cs="Times New Roman"/>
          <w:bCs/>
          <w:i/>
          <w:iCs/>
          <w:color w:val="222222"/>
          <w:sz w:val="24"/>
          <w:szCs w:val="24"/>
          <w:shd w:val="clear" w:color="auto" w:fill="FFFFFF"/>
        </w:rPr>
        <w:t>The Blind Spots of Public Bureaucracy and the Politics of Non</w:t>
      </w:r>
      <w:r w:rsidRPr="0096585B">
        <w:rPr>
          <w:rFonts w:ascii="Cambria Math" w:hAnsi="Cambria Math" w:cs="Cambria Math"/>
          <w:bCs/>
          <w:i/>
          <w:iCs/>
          <w:color w:val="222222"/>
          <w:sz w:val="24"/>
          <w:szCs w:val="24"/>
          <w:shd w:val="clear" w:color="auto" w:fill="FFFFFF"/>
        </w:rPr>
        <w:t>‐</w:t>
      </w:r>
      <w:r w:rsidRPr="0096585B">
        <w:rPr>
          <w:rFonts w:ascii="Times New Roman" w:hAnsi="Times New Roman" w:cs="Times New Roman"/>
          <w:bCs/>
          <w:i/>
          <w:iCs/>
          <w:color w:val="222222"/>
          <w:sz w:val="24"/>
          <w:szCs w:val="24"/>
          <w:shd w:val="clear" w:color="auto" w:fill="FFFFFF"/>
        </w:rPr>
        <w:t>Coordination</w:t>
      </w:r>
      <w:r w:rsidRPr="0096585B">
        <w:rPr>
          <w:rFonts w:ascii="Times New Roman" w:hAnsi="Times New Roman" w:cs="Times New Roman"/>
          <w:bCs/>
          <w:color w:val="222222"/>
          <w:sz w:val="24"/>
          <w:szCs w:val="24"/>
          <w:shd w:val="clear" w:color="auto" w:fill="FFFFFF"/>
        </w:rPr>
        <w:t> (pp. 71-86). Palgrave Macmillan, Cham.</w:t>
      </w:r>
    </w:p>
    <w:p w:rsidR="004A7B1A" w:rsidRPr="008C5807" w:rsidRDefault="004A7B1A" w:rsidP="008C5807">
      <w:pPr>
        <w:spacing w:line="480" w:lineRule="auto"/>
        <w:rPr>
          <w:rFonts w:ascii="Times New Roman" w:hAnsi="Times New Roman" w:cs="Times New Roman"/>
          <w:bCs/>
          <w:color w:val="222222"/>
          <w:sz w:val="24"/>
          <w:szCs w:val="24"/>
          <w:shd w:val="clear" w:color="auto" w:fill="FFFFFF"/>
        </w:rPr>
      </w:pPr>
    </w:p>
    <w:p w:rsidR="000F5A15" w:rsidRPr="008C5807" w:rsidRDefault="000F5A15" w:rsidP="008C5807">
      <w:pPr>
        <w:spacing w:line="480" w:lineRule="auto"/>
        <w:rPr>
          <w:rFonts w:ascii="Times New Roman" w:hAnsi="Times New Roman" w:cs="Times New Roman"/>
          <w:bCs/>
          <w:color w:val="222222"/>
          <w:sz w:val="24"/>
          <w:szCs w:val="24"/>
          <w:shd w:val="clear" w:color="auto" w:fill="FFFFFF"/>
        </w:rPr>
      </w:pPr>
    </w:p>
    <w:p w:rsidR="00781F46" w:rsidRPr="008C5807" w:rsidRDefault="00781F46" w:rsidP="008C5807">
      <w:pPr>
        <w:spacing w:line="480" w:lineRule="auto"/>
        <w:rPr>
          <w:rFonts w:ascii="Times New Roman" w:hAnsi="Times New Roman" w:cs="Times New Roman"/>
          <w:bCs/>
          <w:color w:val="222222"/>
          <w:sz w:val="24"/>
          <w:szCs w:val="24"/>
          <w:shd w:val="clear" w:color="auto" w:fill="FFFFFF"/>
        </w:rPr>
      </w:pPr>
    </w:p>
    <w:p w:rsidR="009E2830" w:rsidRPr="008C5807" w:rsidRDefault="009E2830" w:rsidP="008C5807">
      <w:pPr>
        <w:spacing w:line="480" w:lineRule="auto"/>
        <w:rPr>
          <w:rFonts w:ascii="Times New Roman" w:hAnsi="Times New Roman" w:cs="Times New Roman"/>
          <w:bCs/>
          <w:color w:val="222222"/>
          <w:sz w:val="24"/>
          <w:szCs w:val="24"/>
          <w:shd w:val="clear" w:color="auto" w:fill="FFFFFF"/>
        </w:rPr>
      </w:pPr>
    </w:p>
    <w:p w:rsidR="00B2209C" w:rsidRPr="008C5807" w:rsidRDefault="00FC5E8F" w:rsidP="008C5807">
      <w:pPr>
        <w:spacing w:line="480" w:lineRule="auto"/>
        <w:rPr>
          <w:rFonts w:ascii="Times New Roman" w:hAnsi="Times New Roman" w:cs="Times New Roman"/>
          <w:sz w:val="24"/>
          <w:szCs w:val="24"/>
        </w:rPr>
      </w:pPr>
      <w:r w:rsidRPr="008C5807">
        <w:rPr>
          <w:rFonts w:ascii="Times New Roman" w:hAnsi="Times New Roman" w:cs="Times New Roman"/>
          <w:sz w:val="24"/>
          <w:szCs w:val="24"/>
        </w:rPr>
        <w:t xml:space="preserve"> </w:t>
      </w:r>
    </w:p>
    <w:sectPr w:rsidR="00B2209C" w:rsidRPr="008C5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09C"/>
    <w:rsid w:val="00085889"/>
    <w:rsid w:val="000F5A15"/>
    <w:rsid w:val="001700E7"/>
    <w:rsid w:val="00221CDB"/>
    <w:rsid w:val="002A5E97"/>
    <w:rsid w:val="00495287"/>
    <w:rsid w:val="004A7B1A"/>
    <w:rsid w:val="0053137E"/>
    <w:rsid w:val="005C2E50"/>
    <w:rsid w:val="005E27AB"/>
    <w:rsid w:val="005F1B66"/>
    <w:rsid w:val="00674F43"/>
    <w:rsid w:val="006B58C8"/>
    <w:rsid w:val="006F0A30"/>
    <w:rsid w:val="00704950"/>
    <w:rsid w:val="00781F46"/>
    <w:rsid w:val="0089404C"/>
    <w:rsid w:val="008C5807"/>
    <w:rsid w:val="0096585B"/>
    <w:rsid w:val="009E2830"/>
    <w:rsid w:val="00B2209C"/>
    <w:rsid w:val="00BD39C1"/>
    <w:rsid w:val="00BF3D38"/>
    <w:rsid w:val="00C46A50"/>
    <w:rsid w:val="00C62E51"/>
    <w:rsid w:val="00E474FB"/>
    <w:rsid w:val="00E92DC2"/>
    <w:rsid w:val="00F66F91"/>
    <w:rsid w:val="00FC0023"/>
    <w:rsid w:val="00FC5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FDA3CF-A240-49D0-A6F3-2CE7D86A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20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1471</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2019-03-03T21:15:00Z</dcterms:created>
  <dcterms:modified xsi:type="dcterms:W3CDTF">2019-03-03T21:15:00Z</dcterms:modified>
</cp:coreProperties>
</file>